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581C9">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bookmarkStart w:id="1" w:name="_GoBack"/>
    </w:p>
    <w:p w14:paraId="4718AE83">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B5678E5">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44EB4AB2">
      <w:pPr>
        <w:snapToGrid w:val="0"/>
        <w:spacing w:line="360" w:lineRule="auto"/>
        <w:ind w:right="-447"/>
        <w:rPr>
          <w:rFonts w:hint="eastAsia" w:ascii="仿宋" w:hAnsi="仿宋" w:eastAsia="仿宋" w:cs="仿宋"/>
          <w:b/>
          <w:color w:val="auto"/>
          <w:sz w:val="36"/>
          <w:szCs w:val="48"/>
          <w:highlight w:val="none"/>
        </w:rPr>
      </w:pPr>
    </w:p>
    <w:p w14:paraId="76E80246">
      <w:pPr>
        <w:snapToGrid w:val="0"/>
        <w:spacing w:line="360" w:lineRule="auto"/>
        <w:ind w:right="-447"/>
        <w:jc w:val="center"/>
        <w:rPr>
          <w:rFonts w:hint="eastAsia" w:ascii="宋体" w:hAnsi="宋体" w:cs="宋体"/>
          <w:b/>
          <w:color w:val="auto"/>
          <w:kern w:val="1"/>
          <w:sz w:val="36"/>
          <w:szCs w:val="36"/>
          <w:highlight w:val="none"/>
          <w:lang w:val="en-US" w:eastAsia="zh-CN"/>
        </w:rPr>
      </w:pPr>
      <w:r>
        <w:rPr>
          <w:rFonts w:hint="eastAsia" w:ascii="宋体" w:hAnsi="宋体" w:cs="宋体"/>
          <w:b/>
          <w:color w:val="auto"/>
          <w:kern w:val="1"/>
          <w:sz w:val="36"/>
          <w:szCs w:val="36"/>
          <w:highlight w:val="none"/>
          <w:lang w:val="en-US" w:eastAsia="zh-CN"/>
        </w:rPr>
        <w:t>圆柱螺旋压缩弹簧\YA 14×85×170 60Si2MnA</w:t>
      </w:r>
    </w:p>
    <w:p w14:paraId="45A92433">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（70192644）</w:t>
      </w:r>
    </w:p>
    <w:p w14:paraId="055A87FD">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692DB95D">
      <w:pPr>
        <w:snapToGrid w:val="0"/>
        <w:spacing w:line="360" w:lineRule="auto"/>
        <w:ind w:right="-447"/>
        <w:jc w:val="center"/>
        <w:rPr>
          <w:rFonts w:hint="eastAsia" w:ascii="仿宋" w:hAnsi="仿宋" w:eastAsia="仿宋" w:cs="仿宋"/>
          <w:b/>
          <w:color w:val="auto"/>
          <w:sz w:val="36"/>
          <w:szCs w:val="48"/>
          <w:highlight w:val="none"/>
        </w:rPr>
      </w:pPr>
    </w:p>
    <w:p w14:paraId="47F1F5D0">
      <w:pPr>
        <w:snapToGrid w:val="0"/>
        <w:spacing w:line="360" w:lineRule="auto"/>
        <w:ind w:right="-447"/>
        <w:jc w:val="center"/>
        <w:rPr>
          <w:rFonts w:hint="eastAsia" w:ascii="仿宋" w:hAnsi="仿宋" w:eastAsia="仿宋" w:cs="仿宋"/>
          <w:b/>
          <w:color w:val="auto"/>
          <w:sz w:val="36"/>
          <w:szCs w:val="48"/>
          <w:highlight w:val="none"/>
        </w:rPr>
      </w:pPr>
    </w:p>
    <w:p w14:paraId="16507C97">
      <w:pPr>
        <w:pStyle w:val="2"/>
        <w:rPr>
          <w:rFonts w:hint="eastAsia" w:ascii="仿宋" w:hAnsi="仿宋" w:eastAsia="仿宋" w:cs="仿宋"/>
          <w:color w:val="auto"/>
          <w:highlight w:val="none"/>
        </w:rPr>
      </w:pPr>
    </w:p>
    <w:p w14:paraId="36FF981A">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578DF076">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363D306E">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B856E1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32935A3B">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1CDC903C">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044A2975">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03</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31</w:t>
      </w:r>
      <w:r>
        <w:rPr>
          <w:rFonts w:hint="eastAsia" w:ascii="仿宋" w:hAnsi="仿宋" w:eastAsia="仿宋" w:cs="仿宋"/>
          <w:b/>
          <w:color w:val="auto"/>
          <w:sz w:val="30"/>
          <w:szCs w:val="30"/>
          <w:highlight w:val="none"/>
        </w:rPr>
        <w:t>日</w:t>
      </w:r>
    </w:p>
    <w:p w14:paraId="3ACC824B">
      <w:pPr>
        <w:spacing w:line="360" w:lineRule="auto"/>
        <w:rPr>
          <w:rFonts w:hint="eastAsia" w:ascii="仿宋" w:hAnsi="仿宋" w:eastAsia="仿宋" w:cs="仿宋"/>
          <w:bCs/>
          <w:color w:val="auto"/>
          <w:highlight w:val="none"/>
        </w:rPr>
      </w:pPr>
    </w:p>
    <w:p w14:paraId="4A93EDC6">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260FD62A">
      <w:pPr>
        <w:spacing w:line="360" w:lineRule="auto"/>
        <w:ind w:firstLine="3791" w:firstLineChars="1049"/>
        <w:rPr>
          <w:rFonts w:hint="eastAsia" w:ascii="仿宋" w:hAnsi="仿宋" w:eastAsia="仿宋" w:cs="仿宋"/>
          <w:b/>
          <w:color w:val="auto"/>
          <w:sz w:val="36"/>
          <w:szCs w:val="36"/>
          <w:highlight w:val="none"/>
        </w:rPr>
      </w:pPr>
    </w:p>
    <w:p w14:paraId="52CAE7B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1BE34CC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516FE21C">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06A04D4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040A0F2">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34C9112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568B1E3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1B822A35">
      <w:pPr>
        <w:snapToGrid w:val="0"/>
        <w:spacing w:line="360" w:lineRule="auto"/>
        <w:ind w:right="-447"/>
        <w:jc w:val="both"/>
        <w:rPr>
          <w:rFonts w:hint="eastAsia" w:ascii="仿宋" w:hAnsi="仿宋" w:eastAsia="仿宋" w:cs="仿宋"/>
          <w:b/>
          <w:color w:val="auto"/>
          <w:sz w:val="28"/>
          <w:szCs w:val="28"/>
          <w:highlight w:val="none"/>
        </w:rPr>
      </w:pPr>
    </w:p>
    <w:p w14:paraId="78AA33A4">
      <w:pPr>
        <w:snapToGrid w:val="0"/>
        <w:spacing w:line="360" w:lineRule="auto"/>
        <w:ind w:right="-447"/>
        <w:jc w:val="both"/>
        <w:rPr>
          <w:rFonts w:hint="eastAsia" w:ascii="仿宋" w:hAnsi="仿宋" w:eastAsia="仿宋" w:cs="仿宋"/>
          <w:b/>
          <w:color w:val="auto"/>
          <w:sz w:val="28"/>
          <w:szCs w:val="28"/>
          <w:highlight w:val="none"/>
        </w:rPr>
      </w:pPr>
    </w:p>
    <w:p w14:paraId="4C75D6BF">
      <w:pPr>
        <w:snapToGrid w:val="0"/>
        <w:spacing w:line="360" w:lineRule="auto"/>
        <w:ind w:right="-447"/>
        <w:jc w:val="both"/>
        <w:rPr>
          <w:rFonts w:hint="eastAsia" w:ascii="仿宋" w:hAnsi="仿宋" w:eastAsia="仿宋" w:cs="仿宋"/>
          <w:b/>
          <w:color w:val="auto"/>
          <w:sz w:val="28"/>
          <w:szCs w:val="28"/>
          <w:highlight w:val="none"/>
        </w:rPr>
      </w:pPr>
    </w:p>
    <w:p w14:paraId="3C8F0F87">
      <w:pPr>
        <w:snapToGrid w:val="0"/>
        <w:spacing w:line="360" w:lineRule="auto"/>
        <w:ind w:right="-447"/>
        <w:jc w:val="both"/>
        <w:rPr>
          <w:rFonts w:hint="eastAsia" w:ascii="仿宋" w:hAnsi="仿宋" w:eastAsia="仿宋" w:cs="仿宋"/>
          <w:b/>
          <w:color w:val="auto"/>
          <w:sz w:val="28"/>
          <w:szCs w:val="28"/>
          <w:highlight w:val="none"/>
        </w:rPr>
      </w:pPr>
    </w:p>
    <w:p w14:paraId="1519ACBC">
      <w:pPr>
        <w:snapToGrid w:val="0"/>
        <w:spacing w:line="360" w:lineRule="auto"/>
        <w:ind w:right="-447"/>
        <w:jc w:val="both"/>
        <w:rPr>
          <w:rFonts w:hint="eastAsia" w:ascii="仿宋" w:hAnsi="仿宋" w:eastAsia="仿宋" w:cs="仿宋"/>
          <w:b/>
          <w:color w:val="auto"/>
          <w:sz w:val="28"/>
          <w:szCs w:val="28"/>
          <w:highlight w:val="none"/>
        </w:rPr>
      </w:pPr>
    </w:p>
    <w:p w14:paraId="1A8D1567">
      <w:pPr>
        <w:snapToGrid w:val="0"/>
        <w:spacing w:line="360" w:lineRule="auto"/>
        <w:ind w:right="-447"/>
        <w:jc w:val="both"/>
        <w:rPr>
          <w:rFonts w:hint="eastAsia" w:ascii="仿宋" w:hAnsi="仿宋" w:eastAsia="仿宋" w:cs="仿宋"/>
          <w:b/>
          <w:color w:val="auto"/>
          <w:sz w:val="28"/>
          <w:szCs w:val="28"/>
          <w:highlight w:val="none"/>
        </w:rPr>
      </w:pPr>
    </w:p>
    <w:p w14:paraId="4C8BA54B">
      <w:pPr>
        <w:snapToGrid w:val="0"/>
        <w:spacing w:line="360" w:lineRule="auto"/>
        <w:ind w:right="-447"/>
        <w:jc w:val="both"/>
        <w:rPr>
          <w:rFonts w:hint="eastAsia" w:ascii="仿宋" w:hAnsi="仿宋" w:eastAsia="仿宋" w:cs="仿宋"/>
          <w:b/>
          <w:color w:val="auto"/>
          <w:sz w:val="28"/>
          <w:szCs w:val="28"/>
          <w:highlight w:val="none"/>
        </w:rPr>
      </w:pPr>
    </w:p>
    <w:p w14:paraId="4E1C0A21">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79F7DE8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w:t>
      </w:r>
      <w:r>
        <w:rPr>
          <w:rFonts w:hint="eastAsia" w:ascii="仿宋" w:hAnsi="仿宋" w:eastAsia="仿宋" w:cs="仿宋"/>
          <w:color w:val="auto"/>
          <w:sz w:val="21"/>
          <w:szCs w:val="21"/>
          <w:highlight w:val="none"/>
          <w:lang w:eastAsia="zh-CN"/>
        </w:rPr>
        <w:t>圆柱螺旋压缩弹簧\YA 14×85×170 60Si2MnA</w:t>
      </w:r>
      <w:r>
        <w:rPr>
          <w:rFonts w:hint="eastAsia" w:ascii="仿宋" w:hAnsi="仿宋" w:eastAsia="仿宋" w:cs="仿宋"/>
          <w:color w:val="auto"/>
          <w:sz w:val="21"/>
          <w:szCs w:val="21"/>
          <w:highlight w:val="none"/>
        </w:rPr>
        <w:t>采购经双方协商，达成如下技术协议：</w:t>
      </w:r>
    </w:p>
    <w:p w14:paraId="04F14ED4">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  总则</w:t>
      </w:r>
    </w:p>
    <w:p w14:paraId="0608D921">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49D889CD">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1.1 </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7576968">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1.2 </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5279A61B">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1.3 </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426622EB">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1.4 </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14:paraId="7036D44F">
      <w:pPr>
        <w:widowControl/>
        <w:tabs>
          <w:tab w:val="left" w:pos="1080"/>
        </w:tabs>
        <w:adjustRightInd/>
        <w:spacing w:line="360" w:lineRule="auto"/>
        <w:ind w:firstLine="525" w:firstLineChars="25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 乙方须对</w:t>
      </w:r>
      <w:r>
        <w:rPr>
          <w:rFonts w:hint="eastAsia" w:ascii="仿宋" w:hAnsi="仿宋" w:eastAsia="仿宋" w:cs="仿宋"/>
          <w:color w:val="auto"/>
          <w:sz w:val="21"/>
          <w:szCs w:val="21"/>
          <w:highlight w:val="none"/>
          <w:lang w:eastAsia="zh-CN"/>
        </w:rPr>
        <w:t>圆柱螺旋压缩弹簧\YA 14×85×170 60Si2MnA</w:t>
      </w:r>
      <w:r>
        <w:rPr>
          <w:rFonts w:hint="eastAsia" w:ascii="仿宋" w:hAnsi="仿宋" w:eastAsia="仿宋" w:cs="仿宋"/>
          <w:color w:val="auto"/>
          <w:sz w:val="21"/>
          <w:szCs w:val="21"/>
          <w:highlight w:val="none"/>
          <w:lang w:val="en-US" w:eastAsia="zh-CN"/>
        </w:rPr>
        <w:t>的完整性、合理性和设计质量承担全部责任。保证设备满足系统工艺要求。</w:t>
      </w:r>
    </w:p>
    <w:p w14:paraId="13BABD4F">
      <w:pPr>
        <w:numPr>
          <w:ilvl w:val="0"/>
          <w:numId w:val="0"/>
        </w:numPr>
        <w:tabs>
          <w:tab w:val="left" w:pos="360"/>
        </w:tabs>
        <w:spacing w:line="360" w:lineRule="auto"/>
        <w:ind w:left="0" w:leftChars="0" w:firstLine="478" w:firstLineChars="228"/>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1.6 </w:t>
      </w:r>
      <w:r>
        <w:rPr>
          <w:rFonts w:hint="eastAsia" w:ascii="仿宋" w:hAnsi="仿宋" w:eastAsia="仿宋" w:cs="仿宋"/>
          <w:color w:val="auto"/>
          <w:sz w:val="21"/>
          <w:szCs w:val="21"/>
          <w:highlight w:val="none"/>
        </w:rPr>
        <w:t>乙方在合同货物制造中，发生侵犯专利的行为时其侵权责任与甲方无关。</w:t>
      </w:r>
    </w:p>
    <w:p w14:paraId="5690C146">
      <w:pPr>
        <w:spacing w:line="360" w:lineRule="auto"/>
        <w:ind w:firstLine="422" w:firstLineChars="200"/>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1.7 乙方在投标前，按照本技术协议所规定的技术参数与甲方技术人员充分技术交流，并签订标签技术协议后，方可具备投标资质参标。</w:t>
      </w:r>
    </w:p>
    <w:p w14:paraId="756603C1">
      <w:pPr>
        <w:spacing w:line="360" w:lineRule="auto"/>
        <w:rPr>
          <w:rFonts w:hint="eastAsia" w:ascii="仿宋" w:hAnsi="仿宋" w:eastAsia="仿宋" w:cs="仿宋"/>
          <w:b/>
          <w:color w:val="auto"/>
          <w:sz w:val="21"/>
          <w:szCs w:val="21"/>
          <w:highlight w:val="none"/>
        </w:rPr>
      </w:pPr>
    </w:p>
    <w:p w14:paraId="019BEB9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    制造要求</w:t>
      </w:r>
    </w:p>
    <w:p w14:paraId="00EBB2EA">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3D0446CD">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b w:val="0"/>
          <w:bCs w:val="0"/>
          <w:color w:val="auto"/>
          <w:sz w:val="21"/>
          <w:szCs w:val="21"/>
          <w:highlight w:val="none"/>
          <w:lang w:val="en-US" w:eastAsia="zh-CN"/>
        </w:rPr>
        <w:t>该圆柱螺旋压缩弹簧\YA 14×85×170 60Si2MnA使用于酒钢炼铁厂7号高炉矿槽济南中燃科技发展有限公司提供的矿用振动筛，环境温度为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4222CD8E">
      <w:pPr>
        <w:spacing w:line="360" w:lineRule="auto"/>
        <w:ind w:firstLine="411" w:firstLineChars="196"/>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eastAsia="zh-CN"/>
        </w:rPr>
        <w:t>需满足</w:t>
      </w:r>
      <w:r>
        <w:rPr>
          <w:rFonts w:hint="eastAsia" w:ascii="仿宋" w:hAnsi="仿宋" w:eastAsia="仿宋" w:cs="仿宋"/>
          <w:b w:val="0"/>
          <w:bCs w:val="0"/>
          <w:color w:val="auto"/>
          <w:sz w:val="21"/>
          <w:szCs w:val="21"/>
          <w:highlight w:val="none"/>
          <w:lang w:eastAsia="zh-CN"/>
        </w:rPr>
        <w:t>表</w:t>
      </w:r>
      <w:r>
        <w:rPr>
          <w:rFonts w:hint="eastAsia" w:ascii="仿宋" w:hAnsi="仿宋" w:eastAsia="仿宋" w:cs="仿宋"/>
          <w:b w:val="0"/>
          <w:bCs w:val="0"/>
          <w:color w:val="auto"/>
          <w:sz w:val="21"/>
          <w:szCs w:val="21"/>
          <w:highlight w:val="none"/>
          <w:lang w:val="en-US" w:eastAsia="zh-CN"/>
        </w:rPr>
        <w:t>中圆柱螺旋压缩弹簧使用能</w:t>
      </w:r>
      <w:r>
        <w:rPr>
          <w:rFonts w:hint="eastAsia" w:ascii="仿宋" w:hAnsi="仿宋" w:eastAsia="仿宋" w:cs="仿宋"/>
          <w:b w:val="0"/>
          <w:bCs w:val="0"/>
          <w:color w:val="auto"/>
          <w:sz w:val="21"/>
          <w:szCs w:val="21"/>
          <w:highlight w:val="none"/>
          <w:lang w:eastAsia="zh-CN"/>
        </w:rPr>
        <w:t>力</w:t>
      </w:r>
    </w:p>
    <w:tbl>
      <w:tblPr>
        <w:tblStyle w:val="12"/>
        <w:tblW w:w="951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563"/>
        <w:gridCol w:w="2111"/>
        <w:gridCol w:w="1635"/>
        <w:gridCol w:w="1246"/>
        <w:gridCol w:w="870"/>
        <w:gridCol w:w="1330"/>
        <w:gridCol w:w="1761"/>
      </w:tblGrid>
      <w:tr w14:paraId="477FAAE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866" w:hRule="atLeast"/>
          <w:tblCellSpacing w:w="0" w:type="dxa"/>
        </w:trPr>
        <w:tc>
          <w:tcPr>
            <w:tcW w:w="563" w:type="dxa"/>
            <w:tcBorders>
              <w:top w:val="outset" w:color="auto" w:sz="6" w:space="0"/>
              <w:left w:val="outset" w:color="auto" w:sz="6" w:space="0"/>
              <w:bottom w:val="outset" w:color="auto" w:sz="6" w:space="0"/>
              <w:right w:val="outset" w:color="auto" w:sz="6" w:space="0"/>
            </w:tcBorders>
            <w:noWrap w:val="0"/>
            <w:vAlign w:val="center"/>
          </w:tcPr>
          <w:p w14:paraId="7458D5DD">
            <w:pPr>
              <w:widowControl/>
              <w:jc w:val="center"/>
              <w:rPr>
                <w:rFonts w:ascii="宋体" w:hAnsi="宋体" w:cs="宋体"/>
                <w:color w:val="auto"/>
                <w:kern w:val="0"/>
                <w:szCs w:val="21"/>
                <w:highlight w:val="none"/>
              </w:rPr>
            </w:pPr>
            <w:r>
              <w:rPr>
                <w:rFonts w:ascii="FOOHCL+SimSun" w:hAnsi="FOOHCL+SimSun" w:cs="宋体"/>
                <w:color w:val="auto"/>
                <w:kern w:val="0"/>
                <w:szCs w:val="21"/>
                <w:highlight w:val="none"/>
              </w:rPr>
              <w:t>序号</w:t>
            </w:r>
          </w:p>
        </w:tc>
        <w:tc>
          <w:tcPr>
            <w:tcW w:w="2111" w:type="dxa"/>
            <w:tcBorders>
              <w:top w:val="outset" w:color="auto" w:sz="6" w:space="0"/>
              <w:left w:val="outset" w:color="auto" w:sz="6" w:space="0"/>
              <w:bottom w:val="outset" w:color="auto" w:sz="6" w:space="0"/>
              <w:right w:val="outset" w:color="auto" w:sz="6" w:space="0"/>
            </w:tcBorders>
            <w:noWrap w:val="0"/>
            <w:vAlign w:val="center"/>
          </w:tcPr>
          <w:p w14:paraId="198C58E0">
            <w:pPr>
              <w:widowControl/>
              <w:jc w:val="center"/>
              <w:rPr>
                <w:rFonts w:hint="eastAsia" w:ascii="宋体" w:hAnsi="宋体" w:eastAsia="宋体" w:cs="宋体"/>
                <w:color w:val="auto"/>
                <w:kern w:val="0"/>
                <w:szCs w:val="21"/>
                <w:highlight w:val="none"/>
                <w:lang w:eastAsia="zh-CN"/>
              </w:rPr>
            </w:pPr>
            <w:r>
              <w:rPr>
                <w:rFonts w:hint="eastAsia" w:ascii="宋体" w:hAnsi="宋体"/>
                <w:color w:val="auto"/>
                <w:szCs w:val="22"/>
                <w:highlight w:val="none"/>
                <w:lang w:val="en-US" w:eastAsia="zh-CN"/>
              </w:rPr>
              <w:t>振动筛</w:t>
            </w:r>
            <w:r>
              <w:rPr>
                <w:rFonts w:hint="eastAsia" w:ascii="FOOHCL+SimSun" w:hAnsi="FOOHCL+SimSun" w:cs="宋体"/>
                <w:color w:val="auto"/>
                <w:kern w:val="0"/>
                <w:szCs w:val="21"/>
                <w:highlight w:val="none"/>
                <w:lang w:eastAsia="zh-CN"/>
              </w:rPr>
              <w:t>型号</w:t>
            </w:r>
          </w:p>
        </w:tc>
        <w:tc>
          <w:tcPr>
            <w:tcW w:w="1635" w:type="dxa"/>
            <w:tcBorders>
              <w:top w:val="outset" w:color="auto" w:sz="6" w:space="0"/>
              <w:left w:val="outset" w:color="auto" w:sz="6" w:space="0"/>
              <w:bottom w:val="outset" w:color="auto" w:sz="6" w:space="0"/>
              <w:right w:val="outset" w:color="auto" w:sz="6" w:space="0"/>
            </w:tcBorders>
            <w:noWrap w:val="0"/>
            <w:vAlign w:val="center"/>
          </w:tcPr>
          <w:p w14:paraId="514F599D">
            <w:pPr>
              <w:widowControl/>
              <w:jc w:val="center"/>
              <w:rPr>
                <w:rFonts w:ascii="宋体" w:hAnsi="宋体" w:cs="宋体"/>
                <w:color w:val="auto"/>
                <w:kern w:val="0"/>
                <w:szCs w:val="21"/>
                <w:highlight w:val="none"/>
              </w:rPr>
            </w:pPr>
            <w:r>
              <w:rPr>
                <w:rFonts w:hint="eastAsia" w:ascii="黑体" w:hAnsi="宋体" w:eastAsia="黑体"/>
                <w:color w:val="auto"/>
                <w:sz w:val="24"/>
                <w:highlight w:val="none"/>
                <w:lang w:eastAsia="zh-CN"/>
              </w:rPr>
              <w:t>振筛处理量</w:t>
            </w:r>
            <w:r>
              <w:rPr>
                <w:rFonts w:hint="eastAsia" w:ascii="黑体" w:hAnsi="宋体" w:eastAsia="黑体"/>
                <w:color w:val="auto"/>
                <w:sz w:val="24"/>
                <w:highlight w:val="none"/>
                <w:lang w:val="en-US" w:eastAsia="zh-CN"/>
              </w:rPr>
              <w:t xml:space="preserve">  </w:t>
            </w:r>
            <w:r>
              <w:rPr>
                <w:rFonts w:hint="eastAsia" w:ascii="黑体" w:hAnsi="宋体" w:eastAsia="黑体"/>
                <w:color w:val="auto"/>
                <w:sz w:val="24"/>
                <w:highlight w:val="none"/>
              </w:rPr>
              <w:t>（t/h</w:t>
            </w:r>
            <w:r>
              <w:rPr>
                <w:rFonts w:ascii="FOOHCL+SimSun" w:hAnsi="FOOHCL+SimSun" w:cs="宋体"/>
                <w:color w:val="auto"/>
                <w:kern w:val="0"/>
                <w:szCs w:val="21"/>
                <w:highlight w:val="none"/>
              </w:rPr>
              <w:t>）</w:t>
            </w:r>
          </w:p>
        </w:tc>
        <w:tc>
          <w:tcPr>
            <w:tcW w:w="1246" w:type="dxa"/>
            <w:tcBorders>
              <w:top w:val="outset" w:color="auto" w:sz="6" w:space="0"/>
              <w:left w:val="outset" w:color="auto" w:sz="6" w:space="0"/>
              <w:bottom w:val="outset" w:color="auto" w:sz="6" w:space="0"/>
              <w:right w:val="outset" w:color="auto" w:sz="6" w:space="0"/>
            </w:tcBorders>
            <w:noWrap w:val="0"/>
            <w:vAlign w:val="center"/>
          </w:tcPr>
          <w:p w14:paraId="11116C27">
            <w:pPr>
              <w:widowControl/>
              <w:jc w:val="center"/>
              <w:rPr>
                <w:rFonts w:hint="eastAsia" w:ascii="宋体" w:hAnsi="宋体" w:eastAsia="宋体" w:cs="宋体"/>
                <w:color w:val="auto"/>
                <w:kern w:val="0"/>
                <w:szCs w:val="21"/>
                <w:highlight w:val="none"/>
                <w:lang w:eastAsia="zh-CN"/>
              </w:rPr>
            </w:pPr>
            <w:r>
              <w:rPr>
                <w:rFonts w:hint="eastAsia" w:ascii="FOOHCL+SimSun" w:hAnsi="FOOHCL+SimSun" w:cs="宋体"/>
                <w:color w:val="auto"/>
                <w:kern w:val="0"/>
                <w:szCs w:val="21"/>
                <w:highlight w:val="none"/>
              </w:rPr>
              <w:t>转数</w:t>
            </w:r>
            <w:r>
              <w:rPr>
                <w:rFonts w:hint="eastAsia" w:ascii="FOOHCL+SimSun" w:hAnsi="FOOHCL+SimSun" w:cs="宋体"/>
                <w:color w:val="auto"/>
                <w:kern w:val="0"/>
                <w:szCs w:val="21"/>
                <w:highlight w:val="none"/>
                <w:lang w:eastAsia="zh-CN"/>
              </w:rPr>
              <w:t>（</w:t>
            </w:r>
            <w:r>
              <w:rPr>
                <w:rFonts w:hint="eastAsia" w:ascii="FOOHCL+SimSun" w:hAnsi="FOOHCL+SimSun" w:cs="宋体"/>
                <w:color w:val="auto"/>
                <w:kern w:val="0"/>
                <w:szCs w:val="21"/>
                <w:highlight w:val="none"/>
              </w:rPr>
              <w:t>r/min</w:t>
            </w:r>
            <w:r>
              <w:rPr>
                <w:rFonts w:hint="eastAsia" w:ascii="FOOHCL+SimSun" w:hAnsi="FOOHCL+SimSun" w:cs="宋体"/>
                <w:color w:val="auto"/>
                <w:kern w:val="0"/>
                <w:szCs w:val="21"/>
                <w:highlight w:val="none"/>
                <w:lang w:eastAsia="zh-CN"/>
              </w:rPr>
              <w:t>）</w:t>
            </w:r>
          </w:p>
        </w:tc>
        <w:tc>
          <w:tcPr>
            <w:tcW w:w="870" w:type="dxa"/>
            <w:tcBorders>
              <w:top w:val="outset" w:color="auto" w:sz="6" w:space="0"/>
              <w:left w:val="outset" w:color="auto" w:sz="6" w:space="0"/>
              <w:bottom w:val="outset" w:color="auto" w:sz="6" w:space="0"/>
              <w:right w:val="outset" w:color="auto" w:sz="6" w:space="0"/>
            </w:tcBorders>
            <w:noWrap w:val="0"/>
            <w:vAlign w:val="center"/>
          </w:tcPr>
          <w:p w14:paraId="07034A50">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振幅</w:t>
            </w:r>
          </w:p>
        </w:tc>
        <w:tc>
          <w:tcPr>
            <w:tcW w:w="1330" w:type="dxa"/>
            <w:tcBorders>
              <w:top w:val="outset" w:color="auto" w:sz="6" w:space="0"/>
              <w:left w:val="outset" w:color="auto" w:sz="6" w:space="0"/>
              <w:bottom w:val="outset" w:color="auto" w:sz="6" w:space="0"/>
              <w:right w:val="outset" w:color="auto" w:sz="6" w:space="0"/>
            </w:tcBorders>
            <w:noWrap w:val="0"/>
            <w:vAlign w:val="center"/>
          </w:tcPr>
          <w:p w14:paraId="72EB305B">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安装倾角</w:t>
            </w:r>
          </w:p>
        </w:tc>
        <w:tc>
          <w:tcPr>
            <w:tcW w:w="1761" w:type="dxa"/>
            <w:tcBorders>
              <w:top w:val="outset" w:color="auto" w:sz="6" w:space="0"/>
              <w:left w:val="outset" w:color="auto" w:sz="6" w:space="0"/>
              <w:bottom w:val="outset" w:color="auto" w:sz="6" w:space="0"/>
              <w:right w:val="outset" w:color="auto" w:sz="6" w:space="0"/>
            </w:tcBorders>
            <w:noWrap w:val="0"/>
            <w:vAlign w:val="center"/>
          </w:tcPr>
          <w:p w14:paraId="283A1AA8">
            <w:pPr>
              <w:widowControl/>
              <w:jc w:val="center"/>
              <w:rPr>
                <w:rFonts w:ascii="宋体" w:hAnsi="宋体" w:cs="宋体"/>
                <w:color w:val="auto"/>
                <w:kern w:val="0"/>
                <w:szCs w:val="21"/>
                <w:highlight w:val="none"/>
              </w:rPr>
            </w:pPr>
            <w:r>
              <w:rPr>
                <w:rFonts w:ascii="FOOHCL+SimSun" w:hAnsi="FOOHCL+SimSun" w:cs="宋体"/>
                <w:color w:val="auto"/>
                <w:kern w:val="0"/>
                <w:szCs w:val="21"/>
                <w:highlight w:val="none"/>
              </w:rPr>
              <w:t>电动机容量(kW)</w:t>
            </w:r>
          </w:p>
        </w:tc>
      </w:tr>
      <w:tr w14:paraId="6912646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28" w:hRule="atLeast"/>
          <w:tblCellSpacing w:w="0" w:type="dxa"/>
        </w:trPr>
        <w:tc>
          <w:tcPr>
            <w:tcW w:w="563" w:type="dxa"/>
            <w:tcBorders>
              <w:top w:val="outset" w:color="auto" w:sz="6" w:space="0"/>
              <w:left w:val="outset" w:color="auto" w:sz="6" w:space="0"/>
              <w:bottom w:val="outset" w:color="auto" w:sz="6" w:space="0"/>
              <w:right w:val="outset" w:color="auto" w:sz="6" w:space="0"/>
            </w:tcBorders>
            <w:noWrap w:val="0"/>
            <w:vAlign w:val="center"/>
          </w:tcPr>
          <w:p w14:paraId="0A152536">
            <w:pPr>
              <w:widowControl/>
              <w:jc w:val="center"/>
              <w:rPr>
                <w:rFonts w:ascii="宋体" w:hAnsi="宋体" w:cs="宋体"/>
                <w:color w:val="auto"/>
                <w:kern w:val="0"/>
                <w:szCs w:val="21"/>
                <w:highlight w:val="none"/>
              </w:rPr>
            </w:pPr>
            <w:r>
              <w:rPr>
                <w:rFonts w:ascii="FOOHCL+SimSun" w:hAnsi="FOOHCL+SimSun" w:cs="宋体"/>
                <w:color w:val="auto"/>
                <w:kern w:val="0"/>
                <w:szCs w:val="21"/>
                <w:highlight w:val="none"/>
              </w:rPr>
              <w:t>1</w:t>
            </w:r>
          </w:p>
        </w:tc>
        <w:tc>
          <w:tcPr>
            <w:tcW w:w="2111" w:type="dxa"/>
            <w:tcBorders>
              <w:top w:val="outset" w:color="auto" w:sz="6" w:space="0"/>
              <w:left w:val="outset" w:color="auto" w:sz="6" w:space="0"/>
              <w:bottom w:val="outset" w:color="auto" w:sz="6" w:space="0"/>
              <w:right w:val="outset" w:color="auto" w:sz="6" w:space="0"/>
            </w:tcBorders>
            <w:noWrap w:val="0"/>
            <w:vAlign w:val="center"/>
          </w:tcPr>
          <w:p w14:paraId="4A5C81FF">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XBSFJ-185*400</w:t>
            </w:r>
          </w:p>
        </w:tc>
        <w:tc>
          <w:tcPr>
            <w:tcW w:w="1635" w:type="dxa"/>
            <w:tcBorders>
              <w:top w:val="outset" w:color="auto" w:sz="6" w:space="0"/>
              <w:left w:val="outset" w:color="auto" w:sz="6" w:space="0"/>
              <w:bottom w:val="outset" w:color="auto" w:sz="6" w:space="0"/>
              <w:right w:val="outset" w:color="auto" w:sz="6" w:space="0"/>
            </w:tcBorders>
            <w:noWrap w:val="0"/>
            <w:vAlign w:val="center"/>
          </w:tcPr>
          <w:p w14:paraId="3727EBA2">
            <w:pPr>
              <w:widowControl/>
              <w:jc w:val="center"/>
              <w:rPr>
                <w:rFonts w:hint="default" w:ascii="宋体" w:hAnsi="宋体" w:eastAsia="宋体" w:cs="宋体"/>
                <w:color w:val="auto"/>
                <w:kern w:val="0"/>
                <w:szCs w:val="21"/>
                <w:highlight w:val="none"/>
                <w:lang w:val="en-US" w:eastAsia="zh-CN"/>
              </w:rPr>
            </w:pPr>
            <w:r>
              <w:rPr>
                <w:rFonts w:hint="eastAsia" w:ascii="FOOHCL+SimSun" w:hAnsi="FOOHCL+SimSun" w:cs="宋体"/>
                <w:color w:val="auto"/>
                <w:kern w:val="0"/>
                <w:szCs w:val="21"/>
                <w:highlight w:val="none"/>
                <w:lang w:val="en-US" w:eastAsia="zh-CN"/>
              </w:rPr>
              <w:t>400</w:t>
            </w:r>
          </w:p>
        </w:tc>
        <w:tc>
          <w:tcPr>
            <w:tcW w:w="1246" w:type="dxa"/>
            <w:tcBorders>
              <w:top w:val="outset" w:color="auto" w:sz="6" w:space="0"/>
              <w:left w:val="outset" w:color="auto" w:sz="6" w:space="0"/>
              <w:bottom w:val="outset" w:color="auto" w:sz="6" w:space="0"/>
              <w:right w:val="outset" w:color="auto" w:sz="6" w:space="0"/>
            </w:tcBorders>
            <w:noWrap w:val="0"/>
            <w:vAlign w:val="center"/>
          </w:tcPr>
          <w:p w14:paraId="5F36FF90">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720</w:t>
            </w:r>
          </w:p>
        </w:tc>
        <w:tc>
          <w:tcPr>
            <w:tcW w:w="870" w:type="dxa"/>
            <w:tcBorders>
              <w:top w:val="outset" w:color="auto" w:sz="6" w:space="0"/>
              <w:left w:val="outset" w:color="auto" w:sz="6" w:space="0"/>
              <w:bottom w:val="outset" w:color="auto" w:sz="6" w:space="0"/>
              <w:right w:val="outset" w:color="auto" w:sz="6" w:space="0"/>
            </w:tcBorders>
            <w:noWrap w:val="0"/>
            <w:vAlign w:val="center"/>
          </w:tcPr>
          <w:p w14:paraId="563DCBEC">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lang w:val="en-US" w:eastAsia="zh-CN"/>
              </w:rPr>
              <w:t>8</w:t>
            </w:r>
            <w:r>
              <w:rPr>
                <w:rFonts w:hint="eastAsia" w:ascii="FOOHCL+SimSun" w:hAnsi="FOOHCL+SimSun" w:cs="宋体"/>
                <w:color w:val="auto"/>
                <w:kern w:val="0"/>
                <w:szCs w:val="21"/>
                <w:highlight w:val="none"/>
              </w:rPr>
              <w:t>±1</w:t>
            </w:r>
          </w:p>
        </w:tc>
        <w:tc>
          <w:tcPr>
            <w:tcW w:w="1330" w:type="dxa"/>
            <w:tcBorders>
              <w:top w:val="outset" w:color="auto" w:sz="6" w:space="0"/>
              <w:left w:val="outset" w:color="auto" w:sz="6" w:space="0"/>
              <w:bottom w:val="outset" w:color="auto" w:sz="6" w:space="0"/>
              <w:right w:val="outset" w:color="auto" w:sz="6" w:space="0"/>
            </w:tcBorders>
            <w:noWrap w:val="0"/>
            <w:vAlign w:val="center"/>
          </w:tcPr>
          <w:p w14:paraId="3B941A34">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27°</w:t>
            </w:r>
          </w:p>
        </w:tc>
        <w:tc>
          <w:tcPr>
            <w:tcW w:w="1761" w:type="dxa"/>
            <w:tcBorders>
              <w:top w:val="outset" w:color="auto" w:sz="6" w:space="0"/>
              <w:left w:val="outset" w:color="auto" w:sz="6" w:space="0"/>
              <w:bottom w:val="outset" w:color="auto" w:sz="6" w:space="0"/>
              <w:right w:val="outset" w:color="auto" w:sz="6" w:space="0"/>
            </w:tcBorders>
            <w:noWrap w:val="0"/>
            <w:vAlign w:val="center"/>
          </w:tcPr>
          <w:p w14:paraId="3A186E06">
            <w:pPr>
              <w:widowControl/>
              <w:jc w:val="center"/>
              <w:rPr>
                <w:rFonts w:ascii="宋体" w:hAnsi="宋体" w:cs="宋体"/>
                <w:color w:val="auto"/>
                <w:kern w:val="0"/>
                <w:szCs w:val="21"/>
                <w:highlight w:val="none"/>
              </w:rPr>
            </w:pPr>
            <w:r>
              <w:rPr>
                <w:rFonts w:hint="eastAsia" w:ascii="FOOHCL+SimSun" w:hAnsi="FOOHCL+SimSun" w:cs="宋体"/>
                <w:color w:val="auto"/>
                <w:kern w:val="0"/>
                <w:szCs w:val="21"/>
                <w:highlight w:val="none"/>
              </w:rPr>
              <w:t>7.5kW×2</w:t>
            </w:r>
          </w:p>
        </w:tc>
      </w:tr>
    </w:tbl>
    <w:p w14:paraId="29082132">
      <w:pPr>
        <w:spacing w:line="360" w:lineRule="auto"/>
        <w:ind w:firstLine="411" w:firstLineChars="196"/>
        <w:rPr>
          <w:rFonts w:hint="eastAsia" w:ascii="仿宋" w:hAnsi="仿宋" w:eastAsia="仿宋" w:cs="仿宋"/>
          <w:b w:val="0"/>
          <w:bCs w:val="0"/>
          <w:color w:val="auto"/>
          <w:sz w:val="21"/>
          <w:szCs w:val="21"/>
          <w:highlight w:val="none"/>
          <w:lang w:eastAsia="zh-CN"/>
        </w:rPr>
      </w:pPr>
    </w:p>
    <w:p w14:paraId="2B0899AE">
      <w:pPr>
        <w:spacing w:line="360" w:lineRule="auto"/>
        <w:ind w:firstLine="411" w:firstLineChars="196"/>
        <w:rPr>
          <w:rFonts w:hint="eastAsia" w:ascii="仿宋" w:hAnsi="仿宋" w:eastAsia="仿宋" w:cs="仿宋"/>
          <w:color w:val="auto"/>
          <w:sz w:val="21"/>
          <w:szCs w:val="21"/>
          <w:highlight w:val="none"/>
          <w:lang w:val="en-US" w:eastAsia="zh-CN"/>
        </w:rPr>
      </w:pPr>
      <w:bookmarkStart w:id="0" w:name="OLE_LINK1"/>
      <w:r>
        <w:rPr>
          <w:rFonts w:hint="eastAsia" w:ascii="仿宋" w:hAnsi="仿宋" w:eastAsia="仿宋" w:cs="仿宋"/>
          <w:color w:val="auto"/>
          <w:sz w:val="21"/>
          <w:szCs w:val="21"/>
          <w:highlight w:val="none"/>
          <w:lang w:val="en-US" w:eastAsia="zh-CN"/>
        </w:rPr>
        <w:t>设备使用环境条件：高粉尘，重负荷、频繁启停</w:t>
      </w:r>
    </w:p>
    <w:p w14:paraId="7D2D2C2B">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2.2 制造标准</w:t>
      </w:r>
    </w:p>
    <w:bookmarkEnd w:id="0"/>
    <w:p w14:paraId="3B8BB8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GB/T26506-2011     济南中燃科技发展有限公司企业标准 悬臂弹簧振动筛</w:t>
      </w:r>
    </w:p>
    <w:p w14:paraId="2A9E1FE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1"/>
          <w:szCs w:val="21"/>
          <w:highlight w:val="none"/>
          <w:lang w:val="en-US" w:eastAsia="zh-CN"/>
        </w:rPr>
      </w:pPr>
      <w:r>
        <w:rPr>
          <w:rFonts w:hint="eastAsia" w:ascii="宋体" w:hAnsi="宋体" w:eastAsia="宋体" w:cs="宋体"/>
          <w:color w:val="auto"/>
          <w:kern w:val="2"/>
          <w:sz w:val="20"/>
          <w:szCs w:val="20"/>
          <w:highlight w:val="none"/>
          <w:lang w:val="en-US" w:eastAsia="zh-CN" w:bidi="ar-SA"/>
        </w:rPr>
        <w:t>GB/T 2089-2009     普通圆柱螺旋压缩弹簧尺寸及参数(两端圈并紧磨平或制扁)</w:t>
      </w:r>
      <w:r>
        <w:rPr>
          <w:rFonts w:hint="eastAsia" w:ascii="宋体" w:hAnsi="宋体" w:eastAsia="宋体" w:cs="宋体"/>
          <w:color w:val="auto"/>
          <w:kern w:val="2"/>
          <w:sz w:val="20"/>
          <w:szCs w:val="20"/>
          <w:highlight w:val="none"/>
          <w:lang w:val="sq-AL" w:eastAsia="zh-CN" w:bidi="ar-SA"/>
        </w:rPr>
        <w:t>标准</w:t>
      </w:r>
    </w:p>
    <w:p w14:paraId="5F1B19B8">
      <w:pPr>
        <w:spacing w:line="360" w:lineRule="auto"/>
        <w:ind w:left="479" w:hanging="481" w:hangingChars="228"/>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7004DF94">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sq-AL" w:eastAsia="zh-CN"/>
        </w:rPr>
        <w:t>2.3</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sz w:val="21"/>
          <w:szCs w:val="21"/>
          <w:highlight w:val="none"/>
          <w:lang w:val="sq-AL" w:eastAsia="zh-CN"/>
        </w:rPr>
        <w:t>1</w:t>
      </w:r>
    </w:p>
    <w:tbl>
      <w:tblPr>
        <w:tblStyle w:val="12"/>
        <w:tblW w:w="8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15"/>
        <w:gridCol w:w="2499"/>
        <w:gridCol w:w="608"/>
        <w:gridCol w:w="1079"/>
        <w:gridCol w:w="852"/>
        <w:gridCol w:w="797"/>
        <w:gridCol w:w="1256"/>
        <w:gridCol w:w="1451"/>
      </w:tblGrid>
      <w:tr w14:paraId="74BD7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3" w:hRule="atLeast"/>
          <w:jc w:val="center"/>
        </w:trPr>
        <w:tc>
          <w:tcPr>
            <w:tcW w:w="315" w:type="dxa"/>
            <w:noWrap w:val="0"/>
            <w:vAlign w:val="center"/>
          </w:tcPr>
          <w:p w14:paraId="46CC60BF">
            <w:pPr>
              <w:spacing w:line="360" w:lineRule="auto"/>
              <w:ind w:right="-120" w:rightChars="-50" w:firstLine="0" w:firstLineChars="0"/>
              <w:jc w:val="both"/>
              <w:rPr>
                <w:rFonts w:hint="eastAsia" w:ascii="黑体" w:hAnsi="宋体" w:eastAsia="黑体"/>
                <w:color w:val="auto"/>
                <w:sz w:val="24"/>
                <w:highlight w:val="none"/>
              </w:rPr>
            </w:pPr>
            <w:r>
              <w:rPr>
                <w:rFonts w:hint="eastAsia" w:ascii="黑体" w:hAnsi="宋体" w:eastAsia="黑体"/>
                <w:color w:val="auto"/>
                <w:sz w:val="24"/>
                <w:highlight w:val="none"/>
              </w:rPr>
              <w:t>序号</w:t>
            </w:r>
          </w:p>
        </w:tc>
        <w:tc>
          <w:tcPr>
            <w:tcW w:w="2499" w:type="dxa"/>
            <w:noWrap w:val="0"/>
            <w:vAlign w:val="center"/>
          </w:tcPr>
          <w:p w14:paraId="659612DF">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弹簧型号</w:t>
            </w:r>
          </w:p>
        </w:tc>
        <w:tc>
          <w:tcPr>
            <w:tcW w:w="608" w:type="dxa"/>
            <w:noWrap w:val="0"/>
            <w:vAlign w:val="center"/>
          </w:tcPr>
          <w:p w14:paraId="61A2EC24">
            <w:pPr>
              <w:spacing w:line="360" w:lineRule="auto"/>
              <w:ind w:right="-120" w:rightChars="-50" w:firstLine="0" w:firstLineChars="0"/>
              <w:jc w:val="both"/>
              <w:rPr>
                <w:color w:val="auto"/>
                <w:highlight w:val="none"/>
              </w:rPr>
            </w:pPr>
            <w:r>
              <w:rPr>
                <w:rFonts w:hint="eastAsia" w:ascii="黑体" w:hAnsi="宋体" w:eastAsia="黑体"/>
                <w:color w:val="auto"/>
                <w:sz w:val="24"/>
                <w:highlight w:val="none"/>
                <w:lang w:eastAsia="zh-CN"/>
              </w:rPr>
              <w:t>旋向</w:t>
            </w:r>
          </w:p>
        </w:tc>
        <w:tc>
          <w:tcPr>
            <w:tcW w:w="1079" w:type="dxa"/>
            <w:noWrap w:val="0"/>
            <w:vAlign w:val="center"/>
          </w:tcPr>
          <w:p w14:paraId="514A5CC3">
            <w:pPr>
              <w:spacing w:line="360" w:lineRule="auto"/>
              <w:ind w:right="-120" w:rightChars="-50" w:firstLine="0" w:firstLineChars="0"/>
              <w:jc w:val="center"/>
              <w:rPr>
                <w:rFonts w:hint="eastAsia" w:ascii="黑体" w:hAnsi="宋体" w:eastAsia="黑体"/>
                <w:color w:val="auto"/>
                <w:sz w:val="24"/>
                <w:highlight w:val="none"/>
              </w:rPr>
            </w:pPr>
            <w:r>
              <w:rPr>
                <w:rFonts w:hint="eastAsia" w:ascii="黑体" w:hAnsi="宋体" w:eastAsia="黑体"/>
                <w:color w:val="auto"/>
                <w:sz w:val="24"/>
                <w:highlight w:val="none"/>
                <w:lang w:eastAsia="zh-CN"/>
              </w:rPr>
              <w:t>振筛振幅</w:t>
            </w:r>
            <w:r>
              <w:rPr>
                <w:rFonts w:hint="eastAsia" w:ascii="黑体" w:hAnsi="宋体" w:eastAsia="黑体"/>
                <w:color w:val="auto"/>
                <w:sz w:val="24"/>
                <w:highlight w:val="none"/>
                <w:lang w:val="en-US" w:eastAsia="zh-CN"/>
              </w:rPr>
              <w:t xml:space="preserve">  </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r>
              <w:rPr>
                <w:rFonts w:hint="eastAsia" w:ascii="黑体" w:hAnsi="宋体" w:eastAsia="黑体"/>
                <w:color w:val="auto"/>
                <w:sz w:val="24"/>
                <w:highlight w:val="none"/>
              </w:rPr>
              <w:t>）</w:t>
            </w:r>
          </w:p>
        </w:tc>
        <w:tc>
          <w:tcPr>
            <w:tcW w:w="852" w:type="dxa"/>
            <w:noWrap w:val="0"/>
            <w:vAlign w:val="center"/>
          </w:tcPr>
          <w:p w14:paraId="5123C870">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工作圈数</w:t>
            </w:r>
          </w:p>
        </w:tc>
        <w:tc>
          <w:tcPr>
            <w:tcW w:w="797" w:type="dxa"/>
            <w:noWrap w:val="0"/>
            <w:vAlign w:val="center"/>
          </w:tcPr>
          <w:p w14:paraId="0D2FA956">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高度</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r>
              <w:rPr>
                <w:rFonts w:hint="eastAsia" w:ascii="黑体" w:hAnsi="宋体" w:eastAsia="黑体"/>
                <w:color w:val="auto"/>
                <w:sz w:val="24"/>
                <w:highlight w:val="none"/>
              </w:rPr>
              <w:t>）</w:t>
            </w:r>
          </w:p>
        </w:tc>
        <w:tc>
          <w:tcPr>
            <w:tcW w:w="1256" w:type="dxa"/>
            <w:noWrap w:val="0"/>
            <w:vAlign w:val="center"/>
          </w:tcPr>
          <w:p w14:paraId="7098B836">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弹簧中径</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r>
              <w:rPr>
                <w:rFonts w:hint="eastAsia" w:ascii="黑体" w:hAnsi="宋体" w:eastAsia="黑体"/>
                <w:color w:val="auto"/>
                <w:sz w:val="24"/>
                <w:highlight w:val="none"/>
              </w:rPr>
              <w:t>）</w:t>
            </w:r>
          </w:p>
        </w:tc>
        <w:tc>
          <w:tcPr>
            <w:tcW w:w="1451" w:type="dxa"/>
            <w:noWrap w:val="0"/>
            <w:vAlign w:val="center"/>
          </w:tcPr>
          <w:p w14:paraId="581228BF">
            <w:pPr>
              <w:spacing w:line="360" w:lineRule="auto"/>
              <w:ind w:right="-120" w:rightChars="-50" w:firstLine="0" w:firstLineChars="0"/>
              <w:jc w:val="center"/>
              <w:rPr>
                <w:rFonts w:hint="eastAsia" w:ascii="黑体" w:hAnsi="宋体" w:eastAsia="黑体"/>
                <w:color w:val="auto"/>
                <w:sz w:val="24"/>
                <w:highlight w:val="none"/>
                <w:lang w:eastAsia="zh-CN"/>
              </w:rPr>
            </w:pPr>
            <w:r>
              <w:rPr>
                <w:rFonts w:hint="eastAsia" w:ascii="黑体" w:hAnsi="宋体" w:eastAsia="黑体"/>
                <w:color w:val="auto"/>
                <w:sz w:val="24"/>
                <w:highlight w:val="none"/>
                <w:lang w:eastAsia="zh-CN"/>
              </w:rPr>
              <w:t>弹簧母材直径</w:t>
            </w:r>
            <w:r>
              <w:rPr>
                <w:rFonts w:hint="eastAsia" w:ascii="黑体" w:hAnsi="宋体" w:eastAsia="黑体"/>
                <w:color w:val="auto"/>
                <w:sz w:val="24"/>
                <w:highlight w:val="none"/>
              </w:rPr>
              <w:t>（</w:t>
            </w:r>
            <w:r>
              <w:rPr>
                <w:rFonts w:hint="eastAsia" w:ascii="黑体" w:hAnsi="宋体" w:eastAsia="黑体"/>
                <w:color w:val="auto"/>
                <w:sz w:val="24"/>
                <w:highlight w:val="none"/>
                <w:lang w:val="en-US" w:eastAsia="zh-CN"/>
              </w:rPr>
              <w:t>mm）</w:t>
            </w:r>
          </w:p>
        </w:tc>
      </w:tr>
      <w:tr w14:paraId="2D8B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34" w:hRule="atLeast"/>
          <w:jc w:val="center"/>
        </w:trPr>
        <w:tc>
          <w:tcPr>
            <w:tcW w:w="315" w:type="dxa"/>
            <w:noWrap w:val="0"/>
            <w:vAlign w:val="center"/>
          </w:tcPr>
          <w:p w14:paraId="59FE4613">
            <w:pPr>
              <w:spacing w:line="360" w:lineRule="auto"/>
              <w:ind w:right="-120" w:rightChars="-50" w:firstLine="0" w:firstLineChars="0"/>
              <w:jc w:val="center"/>
              <w:rPr>
                <w:rFonts w:hint="eastAsia" w:ascii="黑体" w:hAnsi="宋体" w:eastAsia="黑体"/>
                <w:color w:val="auto"/>
                <w:sz w:val="24"/>
                <w:highlight w:val="none"/>
                <w:lang w:val="en-US" w:eastAsia="zh-CN"/>
              </w:rPr>
            </w:pPr>
            <w:r>
              <w:rPr>
                <w:rFonts w:hint="eastAsia" w:ascii="黑体" w:hAnsi="宋体" w:eastAsia="黑体"/>
                <w:color w:val="auto"/>
                <w:sz w:val="24"/>
                <w:highlight w:val="none"/>
                <w:lang w:val="en-US" w:eastAsia="zh-CN"/>
              </w:rPr>
              <w:t>1</w:t>
            </w:r>
          </w:p>
        </w:tc>
        <w:tc>
          <w:tcPr>
            <w:tcW w:w="2499" w:type="dxa"/>
            <w:noWrap w:val="0"/>
            <w:vAlign w:val="center"/>
          </w:tcPr>
          <w:p w14:paraId="04B122CE">
            <w:pPr>
              <w:keepNext w:val="0"/>
              <w:keepLines w:val="0"/>
              <w:widowControl/>
              <w:suppressLineNumbers w:val="0"/>
              <w:jc w:val="left"/>
              <w:textAlignment w:val="center"/>
              <w:rPr>
                <w:rFonts w:hint="eastAsia" w:ascii="宋体" w:hAnsi="宋体" w:eastAsia="宋体" w:cs="宋体"/>
                <w:color w:val="auto"/>
                <w:sz w:val="24"/>
                <w:szCs w:val="24"/>
                <w:highlight w:val="none"/>
              </w:rPr>
            </w:pPr>
            <w:r>
              <w:rPr>
                <w:rFonts w:hint="eastAsia" w:ascii="宋体" w:hAnsi="宋体" w:eastAsia="宋体" w:cs="宋体"/>
                <w:i w:val="0"/>
                <w:color w:val="auto"/>
                <w:kern w:val="0"/>
                <w:sz w:val="20"/>
                <w:szCs w:val="20"/>
                <w:highlight w:val="none"/>
                <w:u w:val="none"/>
                <w:lang w:val="en-US" w:eastAsia="zh-CN" w:bidi="ar"/>
              </w:rPr>
              <w:t>圆柱螺旋压缩弹簧\YA 14×85×170 60Si2MnA</w:t>
            </w:r>
          </w:p>
        </w:tc>
        <w:tc>
          <w:tcPr>
            <w:tcW w:w="608" w:type="dxa"/>
            <w:noWrap w:val="0"/>
            <w:vAlign w:val="center"/>
          </w:tcPr>
          <w:p w14:paraId="677AE807">
            <w:pPr>
              <w:keepNext w:val="0"/>
              <w:keepLines w:val="0"/>
              <w:widowControl/>
              <w:suppressLineNumbers w:val="0"/>
              <w:jc w:val="center"/>
              <w:textAlignment w:val="center"/>
              <w:rPr>
                <w:rFonts w:hint="eastAsia" w:eastAsia="宋体"/>
                <w:color w:val="auto"/>
                <w:highlight w:val="none"/>
                <w:lang w:eastAsia="zh-CN"/>
              </w:rPr>
            </w:pPr>
            <w:r>
              <w:rPr>
                <w:rFonts w:hint="eastAsia"/>
                <w:color w:val="auto"/>
                <w:highlight w:val="none"/>
                <w:lang w:eastAsia="zh-CN"/>
              </w:rPr>
              <w:t>左旋</w:t>
            </w:r>
          </w:p>
        </w:tc>
        <w:tc>
          <w:tcPr>
            <w:tcW w:w="1079" w:type="dxa"/>
            <w:noWrap w:val="0"/>
            <w:vAlign w:val="center"/>
          </w:tcPr>
          <w:p w14:paraId="39295794">
            <w:pPr>
              <w:spacing w:line="360" w:lineRule="auto"/>
              <w:ind w:right="-120" w:rightChars="-50"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9</w:t>
            </w:r>
          </w:p>
        </w:tc>
        <w:tc>
          <w:tcPr>
            <w:tcW w:w="852" w:type="dxa"/>
            <w:noWrap w:val="0"/>
            <w:vAlign w:val="center"/>
          </w:tcPr>
          <w:p w14:paraId="4B9546AE">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p>
        </w:tc>
        <w:tc>
          <w:tcPr>
            <w:tcW w:w="797" w:type="dxa"/>
            <w:noWrap w:val="0"/>
            <w:vAlign w:val="center"/>
          </w:tcPr>
          <w:p w14:paraId="7EFB34A7">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170</w:t>
            </w:r>
          </w:p>
        </w:tc>
        <w:tc>
          <w:tcPr>
            <w:tcW w:w="1256" w:type="dxa"/>
            <w:noWrap w:val="0"/>
            <w:vAlign w:val="center"/>
          </w:tcPr>
          <w:p w14:paraId="19D20E7D">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85</w:t>
            </w:r>
          </w:p>
        </w:tc>
        <w:tc>
          <w:tcPr>
            <w:tcW w:w="1451" w:type="dxa"/>
            <w:noWrap w:val="0"/>
            <w:vAlign w:val="center"/>
          </w:tcPr>
          <w:p w14:paraId="50FA2453">
            <w:pPr>
              <w:spacing w:line="360" w:lineRule="auto"/>
              <w:ind w:right="-120" w:rightChars="-50" w:firstLine="0" w:firstLineChars="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14</w:t>
            </w:r>
          </w:p>
        </w:tc>
      </w:tr>
    </w:tbl>
    <w:p w14:paraId="0074C967">
      <w:pPr>
        <w:spacing w:line="360" w:lineRule="auto"/>
        <w:ind w:firstLine="411" w:firstLineChars="196"/>
        <w:rPr>
          <w:rFonts w:hint="default" w:ascii="仿宋" w:hAnsi="仿宋" w:eastAsia="仿宋" w:cs="仿宋"/>
          <w:color w:val="auto"/>
          <w:sz w:val="21"/>
          <w:szCs w:val="21"/>
          <w:highlight w:val="none"/>
          <w:lang w:val="en-US" w:eastAsia="zh-CN"/>
        </w:rPr>
      </w:pPr>
    </w:p>
    <w:p w14:paraId="03A42893">
      <w:pPr>
        <w:spacing w:line="360" w:lineRule="auto"/>
        <w:ind w:firstLine="411" w:firstLineChars="196"/>
        <w:rPr>
          <w:rFonts w:hint="eastAsia" w:ascii="仿宋" w:hAnsi="仿宋" w:eastAsia="仿宋" w:cs="仿宋"/>
          <w:color w:val="auto"/>
          <w:sz w:val="21"/>
          <w:szCs w:val="21"/>
          <w:highlight w:val="none"/>
          <w:lang w:val="sq-AL" w:eastAsia="zh-CN"/>
        </w:rPr>
      </w:pPr>
      <w:r>
        <w:rPr>
          <w:rFonts w:hint="eastAsia" w:ascii="仿宋" w:hAnsi="仿宋" w:eastAsia="仿宋" w:cs="仿宋"/>
          <w:color w:val="auto"/>
          <w:sz w:val="21"/>
          <w:szCs w:val="21"/>
          <w:highlight w:val="none"/>
          <w:lang w:val="sq-AL" w:eastAsia="zh-CN"/>
        </w:rPr>
        <w:t>2.3</w:t>
      </w:r>
      <w:r>
        <w:rPr>
          <w:rFonts w:hint="eastAsia" w:ascii="仿宋" w:hAnsi="仿宋" w:eastAsia="仿宋" w:cs="仿宋"/>
          <w:color w:val="auto"/>
          <w:sz w:val="21"/>
          <w:szCs w:val="21"/>
          <w:highlight w:val="none"/>
          <w:lang w:val="en-US" w:eastAsia="zh-CN"/>
        </w:rPr>
        <w:t>.8适</w:t>
      </w:r>
      <w:r>
        <w:rPr>
          <w:rFonts w:hint="eastAsia" w:ascii="仿宋" w:hAnsi="仿宋" w:eastAsia="仿宋" w:cs="仿宋"/>
          <w:color w:val="auto"/>
          <w:sz w:val="21"/>
          <w:szCs w:val="21"/>
          <w:highlight w:val="none"/>
          <w:lang w:val="sq-AL" w:eastAsia="zh-CN"/>
        </w:rPr>
        <w:t>应炼铁厂工矿条件</w:t>
      </w:r>
      <w:r>
        <w:rPr>
          <w:rFonts w:hint="eastAsia" w:ascii="仿宋" w:hAnsi="仿宋" w:eastAsia="仿宋" w:cs="仿宋"/>
          <w:color w:val="auto"/>
          <w:sz w:val="21"/>
          <w:szCs w:val="21"/>
          <w:highlight w:val="none"/>
          <w:lang w:val="en-US" w:eastAsia="zh-CN"/>
        </w:rPr>
        <w:t>圆柱螺旋压缩弹簧</w:t>
      </w:r>
      <w:r>
        <w:rPr>
          <w:rFonts w:hint="eastAsia" w:ascii="仿宋" w:hAnsi="仿宋" w:eastAsia="仿宋" w:cs="仿宋"/>
          <w:color w:val="auto"/>
          <w:sz w:val="21"/>
          <w:szCs w:val="21"/>
          <w:highlight w:val="none"/>
          <w:lang w:val="sq-AL" w:eastAsia="zh-CN"/>
        </w:rPr>
        <w:t>在线使用质保期</w:t>
      </w: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lang w:val="sq-AL" w:eastAsia="zh-CN"/>
        </w:rPr>
        <w:t>个月（从使用之日起算）；</w:t>
      </w:r>
    </w:p>
    <w:p w14:paraId="5019392D">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sq-AL" w:eastAsia="zh-CN"/>
        </w:rPr>
        <w:t>2.3</w:t>
      </w:r>
      <w:r>
        <w:rPr>
          <w:rFonts w:hint="eastAsia" w:ascii="仿宋" w:hAnsi="仿宋" w:eastAsia="仿宋" w:cs="仿宋"/>
          <w:color w:val="auto"/>
          <w:sz w:val="21"/>
          <w:szCs w:val="21"/>
          <w:highlight w:val="none"/>
          <w:lang w:val="en-US" w:eastAsia="zh-CN"/>
        </w:rPr>
        <w:t>.8如果</w:t>
      </w:r>
      <w:r>
        <w:rPr>
          <w:rFonts w:hint="eastAsia" w:ascii="仿宋" w:hAnsi="仿宋" w:eastAsia="仿宋" w:cs="仿宋"/>
          <w:color w:val="auto"/>
          <w:sz w:val="21"/>
          <w:szCs w:val="21"/>
          <w:highlight w:val="none"/>
          <w:lang w:val="sq-AL" w:eastAsia="zh-CN"/>
        </w:rPr>
        <w:t>。</w:t>
      </w:r>
    </w:p>
    <w:p w14:paraId="23F21DD2">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   供货范围</w:t>
      </w:r>
    </w:p>
    <w:tbl>
      <w:tblPr>
        <w:tblStyle w:val="12"/>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91"/>
        <w:gridCol w:w="1343"/>
        <w:gridCol w:w="5543"/>
        <w:gridCol w:w="637"/>
        <w:gridCol w:w="744"/>
      </w:tblGrid>
      <w:tr w14:paraId="5BBA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3" w:hRule="atLeast"/>
          <w:jc w:val="center"/>
        </w:trPr>
        <w:tc>
          <w:tcPr>
            <w:tcW w:w="591" w:type="dxa"/>
            <w:noWrap w:val="0"/>
            <w:vAlign w:val="center"/>
          </w:tcPr>
          <w:p w14:paraId="7A71B9B9">
            <w:pPr>
              <w:spacing w:line="360" w:lineRule="auto"/>
              <w:ind w:right="-120" w:rightChars="-50"/>
              <w:jc w:val="center"/>
              <w:rPr>
                <w:rFonts w:hint="eastAsia" w:ascii="黑体" w:hAnsi="宋体" w:eastAsia="黑体"/>
                <w:color w:val="auto"/>
                <w:sz w:val="18"/>
                <w:szCs w:val="18"/>
                <w:highlight w:val="none"/>
              </w:rPr>
            </w:pPr>
            <w:r>
              <w:rPr>
                <w:rFonts w:hint="eastAsia" w:ascii="黑体" w:hAnsi="宋体" w:eastAsia="黑体"/>
                <w:color w:val="auto"/>
                <w:sz w:val="18"/>
                <w:szCs w:val="18"/>
                <w:highlight w:val="none"/>
              </w:rPr>
              <w:t>序号</w:t>
            </w:r>
          </w:p>
        </w:tc>
        <w:tc>
          <w:tcPr>
            <w:tcW w:w="1343" w:type="dxa"/>
            <w:noWrap w:val="0"/>
            <w:vAlign w:val="center"/>
          </w:tcPr>
          <w:p w14:paraId="37346082">
            <w:pPr>
              <w:spacing w:line="360" w:lineRule="auto"/>
              <w:ind w:right="-120" w:rightChars="-50"/>
              <w:jc w:val="center"/>
              <w:rPr>
                <w:rFonts w:hint="eastAsia" w:ascii="黑体" w:hAnsi="宋体" w:eastAsia="黑体"/>
                <w:color w:val="auto"/>
                <w:sz w:val="18"/>
                <w:szCs w:val="18"/>
                <w:highlight w:val="none"/>
                <w:lang w:eastAsia="zh-CN"/>
              </w:rPr>
            </w:pPr>
            <w:r>
              <w:rPr>
                <w:rFonts w:hint="eastAsia" w:ascii="黑体" w:hAnsi="宋体" w:eastAsia="黑体"/>
                <w:color w:val="auto"/>
                <w:sz w:val="18"/>
                <w:szCs w:val="18"/>
                <w:highlight w:val="none"/>
                <w:lang w:eastAsia="zh-CN"/>
              </w:rPr>
              <w:t>物料编码</w:t>
            </w:r>
          </w:p>
        </w:tc>
        <w:tc>
          <w:tcPr>
            <w:tcW w:w="5543" w:type="dxa"/>
            <w:noWrap w:val="0"/>
            <w:vAlign w:val="center"/>
          </w:tcPr>
          <w:p w14:paraId="190817EF">
            <w:pPr>
              <w:spacing w:line="360" w:lineRule="auto"/>
              <w:ind w:right="-120" w:rightChars="-50"/>
              <w:jc w:val="center"/>
              <w:rPr>
                <w:rFonts w:hint="eastAsia" w:ascii="黑体" w:hAnsi="宋体" w:eastAsia="黑体"/>
                <w:color w:val="auto"/>
                <w:sz w:val="18"/>
                <w:szCs w:val="18"/>
                <w:highlight w:val="none"/>
                <w:lang w:eastAsia="zh-CN"/>
              </w:rPr>
            </w:pPr>
            <w:r>
              <w:rPr>
                <w:rFonts w:hint="eastAsia" w:ascii="黑体" w:hAnsi="宋体" w:eastAsia="黑体"/>
                <w:color w:val="auto"/>
                <w:sz w:val="18"/>
                <w:szCs w:val="18"/>
                <w:highlight w:val="none"/>
                <w:lang w:eastAsia="zh-CN"/>
              </w:rPr>
              <w:t>物料描述</w:t>
            </w:r>
          </w:p>
        </w:tc>
        <w:tc>
          <w:tcPr>
            <w:tcW w:w="637" w:type="dxa"/>
            <w:noWrap w:val="0"/>
            <w:vAlign w:val="center"/>
          </w:tcPr>
          <w:p w14:paraId="5F3FB025">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黑体" w:hAnsi="宋体" w:eastAsia="黑体"/>
                <w:color w:val="auto"/>
                <w:sz w:val="18"/>
                <w:szCs w:val="18"/>
                <w:highlight w:val="none"/>
                <w:lang w:val="en-US" w:eastAsia="zh-CN"/>
              </w:rPr>
              <w:t>数量</w:t>
            </w:r>
          </w:p>
        </w:tc>
        <w:tc>
          <w:tcPr>
            <w:tcW w:w="744" w:type="dxa"/>
            <w:noWrap w:val="0"/>
            <w:vAlign w:val="center"/>
          </w:tcPr>
          <w:p w14:paraId="180B09DE">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黑体" w:hAnsi="宋体" w:eastAsia="黑体"/>
                <w:color w:val="auto"/>
                <w:sz w:val="18"/>
                <w:szCs w:val="18"/>
                <w:highlight w:val="none"/>
                <w:lang w:val="en-US" w:eastAsia="zh-CN"/>
              </w:rPr>
              <w:t>单位</w:t>
            </w:r>
          </w:p>
        </w:tc>
      </w:tr>
      <w:tr w14:paraId="1A20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591" w:type="dxa"/>
            <w:noWrap w:val="0"/>
            <w:vAlign w:val="center"/>
          </w:tcPr>
          <w:p w14:paraId="7F313D7A">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黑体" w:hAnsi="宋体" w:eastAsia="黑体"/>
                <w:color w:val="auto"/>
                <w:sz w:val="18"/>
                <w:szCs w:val="18"/>
                <w:highlight w:val="none"/>
                <w:lang w:val="en-US" w:eastAsia="zh-CN"/>
              </w:rPr>
              <w:t>1</w:t>
            </w:r>
          </w:p>
        </w:tc>
        <w:tc>
          <w:tcPr>
            <w:tcW w:w="1343" w:type="dxa"/>
            <w:noWrap w:val="0"/>
            <w:vAlign w:val="center"/>
          </w:tcPr>
          <w:p w14:paraId="514DFAD3">
            <w:pPr>
              <w:spacing w:line="360" w:lineRule="auto"/>
              <w:ind w:right="-120" w:rightChars="-50"/>
              <w:jc w:val="center"/>
              <w:rPr>
                <w:rFonts w:hint="eastAsia" w:ascii="黑体" w:hAnsi="宋体" w:eastAsia="黑体"/>
                <w:color w:val="auto"/>
                <w:sz w:val="18"/>
                <w:szCs w:val="18"/>
                <w:highlight w:val="none"/>
                <w:lang w:val="en-US" w:eastAsia="zh-CN"/>
              </w:rPr>
            </w:pPr>
            <w:r>
              <w:rPr>
                <w:rFonts w:hint="eastAsia" w:ascii="宋体" w:hAnsi="宋体" w:cs="宋体"/>
                <w:color w:val="auto"/>
                <w:sz w:val="18"/>
                <w:szCs w:val="18"/>
                <w:highlight w:val="none"/>
                <w:lang w:eastAsia="zh-CN"/>
              </w:rPr>
              <w:t>70192644</w:t>
            </w:r>
          </w:p>
        </w:tc>
        <w:tc>
          <w:tcPr>
            <w:tcW w:w="5543" w:type="dxa"/>
            <w:noWrap w:val="0"/>
            <w:vAlign w:val="top"/>
          </w:tcPr>
          <w:p w14:paraId="546D0939">
            <w:pPr>
              <w:spacing w:line="360" w:lineRule="auto"/>
              <w:ind w:right="-120" w:rightChars="-50"/>
              <w:jc w:val="center"/>
              <w:rPr>
                <w:rFonts w:hint="eastAsia"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eastAsia="zh-CN"/>
              </w:rPr>
              <w:t>圆柱螺旋压缩弹簧\YA 14×85×170 60Si2MnA</w:t>
            </w:r>
          </w:p>
        </w:tc>
        <w:tc>
          <w:tcPr>
            <w:tcW w:w="637" w:type="dxa"/>
            <w:noWrap w:val="0"/>
            <w:vAlign w:val="top"/>
          </w:tcPr>
          <w:p w14:paraId="60D228C8">
            <w:pPr>
              <w:spacing w:line="360" w:lineRule="auto"/>
              <w:ind w:right="-120" w:rightChars="-50"/>
              <w:jc w:val="center"/>
              <w:rPr>
                <w:rFonts w:hint="default" w:ascii="宋体" w:hAnsi="宋体" w:cs="宋体"/>
                <w:color w:val="auto"/>
                <w:sz w:val="18"/>
                <w:szCs w:val="18"/>
                <w:highlight w:val="none"/>
                <w:lang w:val="en-US" w:eastAsia="zh-CN"/>
              </w:rPr>
            </w:pPr>
            <w:r>
              <w:rPr>
                <w:rFonts w:hint="eastAsia" w:ascii="宋体" w:hAnsi="宋体" w:cs="宋体"/>
                <w:color w:val="auto"/>
                <w:sz w:val="18"/>
                <w:szCs w:val="18"/>
                <w:highlight w:val="none"/>
                <w:lang w:val="en-US" w:eastAsia="zh-CN"/>
              </w:rPr>
              <w:t>件</w:t>
            </w:r>
          </w:p>
        </w:tc>
        <w:tc>
          <w:tcPr>
            <w:tcW w:w="744" w:type="dxa"/>
            <w:noWrap w:val="0"/>
            <w:vAlign w:val="top"/>
          </w:tcPr>
          <w:p w14:paraId="30070F4B">
            <w:pPr>
              <w:spacing w:line="360" w:lineRule="auto"/>
              <w:ind w:right="-120" w:rightChars="-50"/>
              <w:jc w:val="center"/>
              <w:rPr>
                <w:rFonts w:hint="default" w:ascii="宋体" w:hAnsi="宋体" w:cs="宋体"/>
                <w:color w:val="auto"/>
                <w:sz w:val="18"/>
                <w:szCs w:val="18"/>
                <w:highlight w:val="none"/>
                <w:lang w:val="en-US" w:eastAsia="zh-CN"/>
              </w:rPr>
            </w:pPr>
            <w:r>
              <w:rPr>
                <w:rFonts w:hint="eastAsia" w:ascii="黑体" w:hAnsi="宋体" w:eastAsia="黑体"/>
                <w:color w:val="auto"/>
                <w:sz w:val="18"/>
                <w:szCs w:val="18"/>
                <w:highlight w:val="none"/>
                <w:lang w:val="en-US" w:eastAsia="zh-CN"/>
              </w:rPr>
              <w:t>42</w:t>
            </w:r>
          </w:p>
        </w:tc>
      </w:tr>
    </w:tbl>
    <w:p w14:paraId="7E010DFB">
      <w:pPr>
        <w:spacing w:line="360" w:lineRule="auto"/>
        <w:ind w:left="0" w:leftChars="0" w:firstLine="0" w:firstLineChars="0"/>
        <w:rPr>
          <w:rFonts w:hint="eastAsia" w:ascii="仿宋" w:hAnsi="仿宋" w:eastAsia="仿宋" w:cs="仿宋"/>
          <w:color w:val="auto"/>
          <w:sz w:val="21"/>
          <w:szCs w:val="21"/>
          <w:highlight w:val="none"/>
          <w:lang w:val="en-US" w:eastAsia="zh-CN"/>
        </w:rPr>
      </w:pPr>
    </w:p>
    <w:p w14:paraId="61C757F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圆柱螺旋压缩弹簧\YA 14×85×170 60Si2MnA安装方式必须与现场圆柱螺旋压缩弹簧安装尺寸一致，确保提供的圆柱螺旋压缩弹簧\YA 14×85×170 60Si2MnA能够完全的备用和互换。</w:t>
      </w:r>
    </w:p>
    <w:p w14:paraId="6AA71982">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 xml:space="preserve">附件四 </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1F0FB77">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253C9F9">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.2乙方在</w:t>
      </w:r>
      <w:r>
        <w:rPr>
          <w:rFonts w:hint="eastAsia" w:ascii="仿宋" w:hAnsi="仿宋" w:eastAsia="仿宋" w:cs="仿宋"/>
          <w:color w:val="auto"/>
          <w:kern w:val="2"/>
          <w:sz w:val="21"/>
          <w:szCs w:val="21"/>
          <w:highlight w:val="none"/>
        </w:rPr>
        <w:t xml:space="preserve">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3090F5BC">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234304F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741F62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6669FA19">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6EE08E9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圆柱螺旋压缩弹簧\YA 14×85×170 60Si2MnA检验报告书；</w:t>
      </w:r>
    </w:p>
    <w:p w14:paraId="3650750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圆柱螺旋压缩弹簧\YA 14×85×170 60Si2MnA质量保证书。</w:t>
      </w:r>
    </w:p>
    <w:p w14:paraId="2BEE178C">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4C08A277">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10D39723">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01CF4174">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val="en-US" w:eastAsia="zh-CN"/>
        </w:rPr>
        <w:t>张佳佳</w:t>
      </w:r>
      <w:r>
        <w:rPr>
          <w:rFonts w:hint="eastAsia" w:ascii="仿宋" w:hAnsi="仿宋" w:eastAsia="仿宋" w:cs="仿宋"/>
          <w:color w:val="auto"/>
          <w:szCs w:val="21"/>
          <w:highlight w:val="none"/>
        </w:rPr>
        <w:t xml:space="preserve">  联系电话：</w:t>
      </w:r>
      <w:r>
        <w:rPr>
          <w:rFonts w:hint="eastAsia" w:ascii="仿宋" w:hAnsi="仿宋" w:eastAsia="仿宋" w:cs="仿宋"/>
          <w:color w:val="auto"/>
          <w:szCs w:val="21"/>
          <w:highlight w:val="none"/>
          <w:lang w:val="en-US" w:eastAsia="zh-CN"/>
        </w:rPr>
        <w:t>18709476336</w:t>
      </w:r>
    </w:p>
    <w:p w14:paraId="3556E285">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zhangjiajia@jiugang.com</w:t>
      </w:r>
    </w:p>
    <w:p w14:paraId="20AFA3E4">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78228785">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val="en-US" w:eastAsia="zh-CN"/>
        </w:rPr>
        <w:t>圆柱螺旋压缩弹簧\YA 14×85×170 60Si2MnA</w:t>
      </w:r>
      <w:r>
        <w:rPr>
          <w:rFonts w:hint="eastAsia" w:ascii="仿宋" w:hAnsi="仿宋" w:eastAsia="仿宋" w:cs="仿宋"/>
          <w:color w:val="auto"/>
          <w:kern w:val="2"/>
          <w:sz w:val="21"/>
          <w:szCs w:val="21"/>
          <w:highlight w:val="none"/>
        </w:rPr>
        <w:t>的</w:t>
      </w:r>
      <w:r>
        <w:rPr>
          <w:rFonts w:hint="eastAsia" w:ascii="仿宋" w:hAnsi="仿宋" w:eastAsia="仿宋" w:cs="仿宋"/>
          <w:color w:val="auto"/>
          <w:kern w:val="2"/>
          <w:sz w:val="21"/>
          <w:szCs w:val="21"/>
          <w:highlight w:val="none"/>
          <w:lang w:eastAsia="zh-CN"/>
        </w:rPr>
        <w:t>质量</w:t>
      </w:r>
      <w:r>
        <w:rPr>
          <w:rFonts w:hint="eastAsia" w:ascii="仿宋" w:hAnsi="仿宋" w:eastAsia="仿宋" w:cs="仿宋"/>
          <w:color w:val="auto"/>
          <w:kern w:val="2"/>
          <w:sz w:val="21"/>
          <w:szCs w:val="21"/>
          <w:highlight w:val="none"/>
        </w:rPr>
        <w:t>保证期为</w:t>
      </w:r>
      <w:r>
        <w:rPr>
          <w:rFonts w:hint="eastAsia" w:ascii="仿宋" w:hAnsi="仿宋" w:eastAsia="仿宋" w:cs="仿宋"/>
          <w:b/>
          <w:bCs/>
          <w:color w:val="auto"/>
          <w:kern w:val="2"/>
          <w:sz w:val="21"/>
          <w:szCs w:val="21"/>
          <w:highlight w:val="none"/>
        </w:rPr>
        <w:t>投运现场使用之日起12个月。</w:t>
      </w:r>
    </w:p>
    <w:p w14:paraId="63197562">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.2在质保期内</w:t>
      </w:r>
      <w:r>
        <w:rPr>
          <w:rFonts w:hint="eastAsia" w:ascii="仿宋" w:hAnsi="仿宋" w:eastAsia="仿宋" w:cs="仿宋"/>
          <w:color w:val="auto"/>
          <w:kern w:val="2"/>
          <w:sz w:val="21"/>
          <w:szCs w:val="21"/>
          <w:highlight w:val="none"/>
          <w:lang w:eastAsia="zh-CN"/>
        </w:rPr>
        <w:t>出现的任何质量问题，</w:t>
      </w:r>
      <w:r>
        <w:rPr>
          <w:rFonts w:hint="eastAsia" w:ascii="仿宋" w:hAnsi="仿宋" w:eastAsia="仿宋" w:cs="仿宋"/>
          <w:color w:val="auto"/>
          <w:kern w:val="2"/>
          <w:sz w:val="21"/>
          <w:szCs w:val="21"/>
          <w:highlight w:val="none"/>
        </w:rPr>
        <w:t>乙方</w:t>
      </w:r>
      <w:r>
        <w:rPr>
          <w:rFonts w:hint="eastAsia" w:ascii="仿宋" w:hAnsi="仿宋" w:eastAsia="仿宋" w:cs="仿宋"/>
          <w:color w:val="auto"/>
          <w:kern w:val="2"/>
          <w:sz w:val="21"/>
          <w:szCs w:val="21"/>
          <w:highlight w:val="none"/>
          <w:lang w:eastAsia="zh-CN"/>
        </w:rPr>
        <w:t>负责无偿提供同型号</w:t>
      </w:r>
      <w:r>
        <w:rPr>
          <w:rFonts w:hint="eastAsia" w:ascii="仿宋" w:hAnsi="仿宋" w:eastAsia="仿宋" w:cs="仿宋"/>
          <w:color w:val="auto"/>
          <w:sz w:val="21"/>
          <w:szCs w:val="21"/>
          <w:highlight w:val="none"/>
          <w:lang w:val="en-US" w:eastAsia="zh-CN"/>
        </w:rPr>
        <w:t>济南中燃科技发展有限公司生产的，</w:t>
      </w:r>
      <w:r>
        <w:rPr>
          <w:rFonts w:hint="eastAsia" w:ascii="仿宋" w:hAnsi="仿宋" w:eastAsia="仿宋" w:cs="仿宋"/>
          <w:color w:val="auto"/>
          <w:kern w:val="2"/>
          <w:sz w:val="21"/>
          <w:szCs w:val="21"/>
          <w:highlight w:val="none"/>
          <w:lang w:eastAsia="zh-CN"/>
        </w:rPr>
        <w:t>新</w:t>
      </w:r>
      <w:r>
        <w:rPr>
          <w:rFonts w:hint="eastAsia" w:ascii="仿宋" w:hAnsi="仿宋" w:eastAsia="仿宋" w:cs="仿宋"/>
          <w:color w:val="auto"/>
          <w:kern w:val="2"/>
          <w:sz w:val="21"/>
          <w:szCs w:val="21"/>
          <w:highlight w:val="none"/>
          <w:lang w:val="en-US" w:eastAsia="zh-CN"/>
        </w:rPr>
        <w:t>圆柱螺旋压缩弹簧\YA 14×85×170 60Si2MnA</w:t>
      </w:r>
      <w:r>
        <w:rPr>
          <w:rFonts w:hint="eastAsia" w:ascii="仿宋" w:hAnsi="仿宋" w:eastAsia="仿宋" w:cs="仿宋"/>
          <w:color w:val="auto"/>
          <w:kern w:val="2"/>
          <w:sz w:val="21"/>
          <w:szCs w:val="21"/>
          <w:highlight w:val="none"/>
          <w:lang w:eastAsia="zh-CN"/>
        </w:rPr>
        <w:t>备件赔付给甲方，产生的一切费用均由乙方承担</w:t>
      </w:r>
      <w:r>
        <w:rPr>
          <w:rFonts w:hint="eastAsia" w:ascii="仿宋" w:hAnsi="仿宋" w:eastAsia="仿宋" w:cs="仿宋"/>
          <w:color w:val="auto"/>
          <w:kern w:val="2"/>
          <w:sz w:val="21"/>
          <w:szCs w:val="21"/>
          <w:highlight w:val="none"/>
        </w:rPr>
        <w:t>，保证系统正常运行。</w:t>
      </w:r>
    </w:p>
    <w:p w14:paraId="178B8EC2">
      <w:pPr>
        <w:widowControl w:val="0"/>
        <w:spacing w:line="360" w:lineRule="auto"/>
        <w:ind w:left="180"/>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.3</w:t>
      </w:r>
      <w:r>
        <w:rPr>
          <w:rFonts w:hint="eastAsia" w:ascii="仿宋" w:hAnsi="仿宋" w:eastAsia="仿宋" w:cs="仿宋"/>
          <w:color w:val="auto"/>
          <w:kern w:val="2"/>
          <w:sz w:val="21"/>
          <w:szCs w:val="21"/>
          <w:highlight w:val="none"/>
          <w:lang w:eastAsia="zh-CN"/>
        </w:rPr>
        <w:t>对安装、调试后，质保期内，设备精度达不到协议要求，</w:t>
      </w:r>
      <w:r>
        <w:rPr>
          <w:rFonts w:hint="eastAsia" w:ascii="仿宋" w:hAnsi="仿宋" w:eastAsia="仿宋" w:cs="仿宋"/>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color w:val="auto"/>
          <w:kern w:val="2"/>
          <w:sz w:val="21"/>
          <w:szCs w:val="21"/>
          <w:highlight w:val="none"/>
          <w:lang w:eastAsia="zh-CN"/>
        </w:rPr>
        <w:t>，直至满足现场使用要求，服务所需费用全部由乙方承担</w:t>
      </w:r>
      <w:r>
        <w:rPr>
          <w:rFonts w:hint="eastAsia" w:ascii="仿宋" w:hAnsi="仿宋" w:eastAsia="仿宋" w:cs="仿宋"/>
          <w:color w:val="auto"/>
          <w:kern w:val="2"/>
          <w:sz w:val="21"/>
          <w:szCs w:val="21"/>
          <w:highlight w:val="none"/>
        </w:rPr>
        <w:t>。</w:t>
      </w:r>
    </w:p>
    <w:p w14:paraId="62B26317">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216046BA">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交货时间：</w:t>
      </w:r>
    </w:p>
    <w:p w14:paraId="3222E309">
      <w:pPr>
        <w:tabs>
          <w:tab w:val="left" w:pos="-180"/>
          <w:tab w:val="left" w:pos="-120"/>
          <w:tab w:val="left" w:pos="540"/>
          <w:tab w:val="left" w:pos="720"/>
        </w:tabs>
        <w:adjustRightInd/>
        <w:spacing w:line="360" w:lineRule="auto"/>
        <w:ind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rPr>
        <w:t>圆柱螺旋压缩弹簧\YA 14×85×170 60Si2MnA</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18</w:t>
      </w:r>
      <w:r>
        <w:rPr>
          <w:rFonts w:hint="eastAsia" w:ascii="仿宋" w:hAnsi="仿宋" w:eastAsia="仿宋" w:cs="仿宋"/>
          <w:color w:val="auto"/>
          <w:sz w:val="21"/>
          <w:szCs w:val="21"/>
          <w:highlight w:val="none"/>
        </w:rPr>
        <w:t>日</w:t>
      </w:r>
    </w:p>
    <w:p w14:paraId="195D0D90">
      <w:pPr>
        <w:numPr>
          <w:ilvl w:val="2"/>
          <w:numId w:val="1"/>
        </w:numPr>
        <w:tabs>
          <w:tab w:val="left" w:pos="-180"/>
          <w:tab w:val="left" w:pos="-120"/>
          <w:tab w:val="left" w:pos="540"/>
          <w:tab w:val="left" w:pos="720"/>
        </w:tabs>
        <w:adjustRightInd/>
        <w:spacing w:line="360" w:lineRule="auto"/>
        <w:ind w:left="0" w:firstLine="12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交货地点：甘肃省嘉峪关市酒钢储运部工矿备件仓储部</w:t>
      </w:r>
    </w:p>
    <w:p w14:paraId="7C5776CE">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1E42D3D7">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5799FC52">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183D299F">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0ABAE0A8">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3E0CA2FE">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51030248">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364407E3">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6A00646C">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D84BCB5">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F2AAC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413BE717">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5F27FD5">
      <w:pPr>
        <w:rPr>
          <w:rFonts w:hint="eastAsia" w:ascii="仿宋" w:hAnsi="仿宋" w:eastAsia="仿宋" w:cs="仿宋"/>
          <w:color w:val="auto"/>
          <w:sz w:val="21"/>
          <w:szCs w:val="21"/>
          <w:highlight w:val="none"/>
        </w:rPr>
      </w:pPr>
    </w:p>
    <w:bookmarkEnd w:id="1"/>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FOOHCL+SimSun">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594D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51293"/>
    <w:multiLevelType w:val="multilevel"/>
    <w:tmpl w:val="3C251293"/>
    <w:lvl w:ilvl="0" w:tentative="0">
      <w:start w:val="1"/>
      <w:numFmt w:val="decimal"/>
      <w:lvlText w:val="4.3.%1"/>
      <w:lvlJc w:val="left"/>
      <w:pPr>
        <w:tabs>
          <w:tab w:val="left" w:pos="840"/>
        </w:tabs>
        <w:ind w:left="840" w:hanging="420"/>
      </w:pPr>
      <w:rPr>
        <w:rFonts w:hint="eastAsia"/>
        <w:b w:val="0"/>
      </w:rPr>
    </w:lvl>
    <w:lvl w:ilvl="1" w:tentative="0">
      <w:start w:val="1"/>
      <w:numFmt w:val="decimal"/>
      <w:lvlText w:val="5.%2"/>
      <w:lvlJc w:val="left"/>
      <w:pPr>
        <w:tabs>
          <w:tab w:val="left" w:pos="840"/>
        </w:tabs>
        <w:ind w:left="397" w:firstLine="23"/>
      </w:pPr>
      <w:rPr>
        <w:rFonts w:hint="eastAsia" w:ascii="宋体" w:eastAsia="宋体"/>
        <w:b w:val="0"/>
        <w:i w:val="0"/>
        <w:sz w:val="21"/>
      </w:rPr>
    </w:lvl>
    <w:lvl w:ilvl="2" w:tentative="0">
      <w:start w:val="1"/>
      <w:numFmt w:val="decimal"/>
      <w:lvlText w:val="6.%3"/>
      <w:lvlJc w:val="left"/>
      <w:pPr>
        <w:tabs>
          <w:tab w:val="left" w:pos="1260"/>
        </w:tabs>
        <w:ind w:left="817" w:firstLine="23"/>
      </w:pPr>
      <w:rPr>
        <w:rFonts w:hint="eastAsia" w:ascii="宋体" w:eastAsia="宋体"/>
        <w:b w:val="0"/>
        <w:i w:val="0"/>
        <w:sz w:val="21"/>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kNDIyMzkwYjkxMzI5ZGQ2NmFjNTIyZjBmNGM2Nm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3C2DD6"/>
    <w:rsid w:val="0C693DF6"/>
    <w:rsid w:val="0CE278D7"/>
    <w:rsid w:val="0F6949B9"/>
    <w:rsid w:val="0FA7334B"/>
    <w:rsid w:val="11AC1D80"/>
    <w:rsid w:val="14A213F8"/>
    <w:rsid w:val="15587E76"/>
    <w:rsid w:val="15C0276A"/>
    <w:rsid w:val="17B55FF2"/>
    <w:rsid w:val="18A90670"/>
    <w:rsid w:val="190D30A5"/>
    <w:rsid w:val="1A9210DE"/>
    <w:rsid w:val="1C3A718F"/>
    <w:rsid w:val="1D0E6271"/>
    <w:rsid w:val="205F020B"/>
    <w:rsid w:val="262C11AD"/>
    <w:rsid w:val="264D6D44"/>
    <w:rsid w:val="271D74C1"/>
    <w:rsid w:val="274A49E9"/>
    <w:rsid w:val="27EC4363"/>
    <w:rsid w:val="29796396"/>
    <w:rsid w:val="2D34414E"/>
    <w:rsid w:val="2F5A6DBC"/>
    <w:rsid w:val="316F691B"/>
    <w:rsid w:val="31D30790"/>
    <w:rsid w:val="34F76C36"/>
    <w:rsid w:val="38822413"/>
    <w:rsid w:val="39481A9A"/>
    <w:rsid w:val="3E3770BC"/>
    <w:rsid w:val="3EAF1EBE"/>
    <w:rsid w:val="400A0C2B"/>
    <w:rsid w:val="42650422"/>
    <w:rsid w:val="42821BDB"/>
    <w:rsid w:val="42C8208E"/>
    <w:rsid w:val="43AA712C"/>
    <w:rsid w:val="47D8702B"/>
    <w:rsid w:val="48AE77F9"/>
    <w:rsid w:val="492607B5"/>
    <w:rsid w:val="49916AB0"/>
    <w:rsid w:val="4A1D17C2"/>
    <w:rsid w:val="4E02772B"/>
    <w:rsid w:val="4F7E26BC"/>
    <w:rsid w:val="508431D1"/>
    <w:rsid w:val="523634E2"/>
    <w:rsid w:val="52543B4B"/>
    <w:rsid w:val="53193986"/>
    <w:rsid w:val="53B546F8"/>
    <w:rsid w:val="577F2AA1"/>
    <w:rsid w:val="57F435E4"/>
    <w:rsid w:val="58374651"/>
    <w:rsid w:val="5A5B7F3B"/>
    <w:rsid w:val="5EB033F0"/>
    <w:rsid w:val="608B2DCE"/>
    <w:rsid w:val="60B70EE1"/>
    <w:rsid w:val="60D07888"/>
    <w:rsid w:val="61D858B1"/>
    <w:rsid w:val="62297135"/>
    <w:rsid w:val="625E7ACB"/>
    <w:rsid w:val="67A63303"/>
    <w:rsid w:val="68D24018"/>
    <w:rsid w:val="69A022B3"/>
    <w:rsid w:val="6AB0617B"/>
    <w:rsid w:val="72D75DC2"/>
    <w:rsid w:val="74753B7F"/>
    <w:rsid w:val="74FB6702"/>
    <w:rsid w:val="760A22F1"/>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1794</Words>
  <Characters>2174</Characters>
  <Lines>16</Lines>
  <Paragraphs>4</Paragraphs>
  <TotalTime>1</TotalTime>
  <ScaleCrop>false</ScaleCrop>
  <LinksUpToDate>false</LinksUpToDate>
  <CharactersWithSpaces>2341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无题。</cp:lastModifiedBy>
  <cp:lastPrinted>2010-06-13T03:59:00Z</cp:lastPrinted>
  <dcterms:modified xsi:type="dcterms:W3CDTF">2026-04-02T01:06:15Z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AA7EB8353F364812AA4DEECC315F965A_13</vt:lpwstr>
  </property>
  <property fmtid="{D5CDD505-2E9C-101B-9397-08002B2CF9AE}" pid="4" name="KSOTemplateDocerSaveRecord">
    <vt:lpwstr>eyJoZGlkIjoiZWMzMDBhOTA1NGY5YjdkNDdmN2I1ZjkzODE5NjhiNGQiLCJ1c2VySWQiOiI1MDg3OTQ3ODMifQ==</vt:lpwstr>
  </property>
</Properties>
</file>